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ColorfulGrid-Accent1"/>
        <w:tblpPr w:leftFromText="180" w:rightFromText="180" w:vertAnchor="text" w:horzAnchor="margin" w:tblpXSpec="center" w:tblpY="1156"/>
        <w:tblW w:w="0" w:type="auto"/>
        <w:tblLook w:val="0480" w:firstRow="0" w:lastRow="0" w:firstColumn="1" w:lastColumn="0" w:noHBand="0" w:noVBand="1"/>
        <w:tblCaption w:val="Course Code 53102 Credit 1"/>
      </w:tblPr>
      <w:tblGrid>
        <w:gridCol w:w="2769"/>
        <w:gridCol w:w="6591"/>
      </w:tblGrid>
      <w:tr w:rsidR="004D4C83" w:rsidRPr="003E6EB2" w14:paraId="39863B72" w14:textId="77777777" w:rsidTr="002D523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68052166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Course Code(s):</w:t>
            </w:r>
          </w:p>
        </w:tc>
        <w:tc>
          <w:tcPr>
            <w:tcW w:w="6591" w:type="dxa"/>
            <w:vAlign w:val="center"/>
          </w:tcPr>
          <w:p w14:paraId="27DF3879" w14:textId="72544377" w:rsidR="004D4C83" w:rsidRPr="00096EEC" w:rsidRDefault="00D11B86" w:rsidP="004D4C83">
            <w:pPr>
              <w:pStyle w:val="Heading3"/>
              <w:spacing w:before="0"/>
              <w:outlineLvl w:val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53102</w:t>
            </w:r>
          </w:p>
        </w:tc>
      </w:tr>
      <w:tr w:rsidR="004D4C83" w:rsidRPr="003E6EB2" w14:paraId="45AB04F8" w14:textId="77777777" w:rsidTr="002D52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9" w:type="dxa"/>
            <w:vAlign w:val="center"/>
          </w:tcPr>
          <w:p w14:paraId="38046152" w14:textId="77777777" w:rsidR="004D4C83" w:rsidRPr="00096EEC" w:rsidRDefault="004D4C83" w:rsidP="004D4C83">
            <w:pPr>
              <w:pStyle w:val="Heading3"/>
              <w:spacing w:before="60" w:after="60"/>
              <w:outlineLvl w:val="2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Credit:</w:t>
            </w:r>
          </w:p>
        </w:tc>
        <w:tc>
          <w:tcPr>
            <w:tcW w:w="6591" w:type="dxa"/>
            <w:vAlign w:val="center"/>
          </w:tcPr>
          <w:p w14:paraId="1B166846" w14:textId="77777777" w:rsidR="004D4C83" w:rsidRPr="00096EEC" w:rsidRDefault="004D4C83" w:rsidP="004D4C83">
            <w:pPr>
              <w:pStyle w:val="Heading3"/>
              <w:spacing w:before="0"/>
              <w:outlineLvl w:val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</w:pPr>
            <w:r w:rsidRPr="00096EEC">
              <w:rPr>
                <w:rFonts w:ascii="Open Sans" w:hAnsi="Open Sans" w:cs="Open Sans"/>
                <w:b w:val="0"/>
                <w:color w:val="auto"/>
                <w:sz w:val="20"/>
                <w:szCs w:val="20"/>
              </w:rPr>
              <w:t>1</w:t>
            </w:r>
          </w:p>
        </w:tc>
      </w:tr>
    </w:tbl>
    <w:p w14:paraId="37BEFCD3" w14:textId="2D5C31FE" w:rsidR="0024136C" w:rsidRPr="00096EEC" w:rsidRDefault="008E1020" w:rsidP="0024136C">
      <w:pPr>
        <w:pStyle w:val="Title"/>
        <w:jc w:val="center"/>
        <w:rPr>
          <w:rFonts w:ascii="PermianSlabSerifTypeface" w:hAnsi="PermianSlabSerifTypeface"/>
        </w:rPr>
      </w:pPr>
      <w:r w:rsidRPr="001420A4">
        <w:rPr>
          <w:rFonts w:ascii="PermianSlabSerifTypeface" w:hAnsi="PermianSlabSerifTypeface"/>
          <w:sz w:val="48"/>
        </w:rPr>
        <w:t>AAD</w:t>
      </w:r>
      <w:r w:rsidR="00D96D9A">
        <w:rPr>
          <w:rFonts w:ascii="PermianSlabSerifTypeface" w:hAnsi="PermianSlabSerifTypeface"/>
          <w:sz w:val="48"/>
        </w:rPr>
        <w:t>—Algebra I</w:t>
      </w:r>
    </w:p>
    <w:p w14:paraId="34F60517" w14:textId="77777777" w:rsidR="0024136C" w:rsidRDefault="0024136C" w:rsidP="0024136C">
      <w:pPr>
        <w:pStyle w:val="NoSpacing"/>
      </w:pPr>
    </w:p>
    <w:p w14:paraId="670CCC93" w14:textId="21DC1B77" w:rsidR="00A721C1" w:rsidRPr="004C58C6" w:rsidRDefault="00D11B86" w:rsidP="00A721C1">
      <w:pPr>
        <w:spacing w:after="0" w:line="240" w:lineRule="auto"/>
        <w:rPr>
          <w:rFonts w:ascii="Open Sans" w:hAnsi="Open Sans" w:cs="Open Sans"/>
          <w:b/>
          <w:sz w:val="20"/>
          <w:szCs w:val="20"/>
          <w:u w:val="single"/>
        </w:rPr>
      </w:pPr>
      <w:r>
        <w:rPr>
          <w:rFonts w:ascii="Open Sans" w:hAnsi="Open Sans" w:cs="Open Sans"/>
          <w:b/>
          <w:sz w:val="20"/>
          <w:szCs w:val="20"/>
          <w:u w:val="single"/>
        </w:rPr>
        <w:t>The course requirement</w:t>
      </w:r>
      <w:r w:rsidR="00A721C1" w:rsidRPr="007E18CA">
        <w:rPr>
          <w:rFonts w:ascii="Open Sans" w:hAnsi="Open Sans" w:cs="Open Sans"/>
          <w:b/>
          <w:sz w:val="20"/>
          <w:szCs w:val="20"/>
          <w:u w:val="single"/>
        </w:rPr>
        <w:t>s, based on the Tennessee state</w:t>
      </w:r>
      <w:r w:rsidR="00A721C1">
        <w:rPr>
          <w:rFonts w:ascii="Open Sans" w:hAnsi="Open Sans" w:cs="Open Sans"/>
          <w:b/>
          <w:sz w:val="20"/>
          <w:szCs w:val="20"/>
          <w:u w:val="single"/>
        </w:rPr>
        <w:t xml:space="preserve"> standards</w:t>
      </w:r>
      <w:r w:rsidR="00A721C1" w:rsidRPr="007E18CA">
        <w:rPr>
          <w:rFonts w:ascii="Open Sans" w:hAnsi="Open Sans" w:cs="Open Sans"/>
          <w:b/>
          <w:sz w:val="20"/>
          <w:szCs w:val="20"/>
          <w:u w:val="single"/>
        </w:rPr>
        <w:t xml:space="preserve">, </w:t>
      </w:r>
      <w:r w:rsidR="00A721C1">
        <w:rPr>
          <w:rFonts w:ascii="Open Sans" w:hAnsi="Open Sans" w:cs="Open Sans"/>
          <w:b/>
          <w:sz w:val="20"/>
          <w:szCs w:val="20"/>
          <w:u w:val="single"/>
        </w:rPr>
        <w:t xml:space="preserve">outline the </w:t>
      </w:r>
      <w:r w:rsidR="00A721C1" w:rsidRPr="007E18CA">
        <w:rPr>
          <w:rFonts w:ascii="Open Sans" w:hAnsi="Open Sans" w:cs="Open Sans"/>
          <w:b/>
          <w:sz w:val="20"/>
          <w:szCs w:val="20"/>
          <w:u w:val="single"/>
        </w:rPr>
        <w:t>expectations for a student working towards the alternate academic diploma.</w:t>
      </w:r>
    </w:p>
    <w:p w14:paraId="5D2E2669" w14:textId="77777777" w:rsidR="001149F9" w:rsidRPr="00096EEC" w:rsidRDefault="001149F9" w:rsidP="0024136C">
      <w:pPr>
        <w:spacing w:after="0" w:line="240" w:lineRule="auto"/>
        <w:rPr>
          <w:rFonts w:ascii="Open Sans" w:hAnsi="Open Sans" w:cs="Open Sans"/>
          <w:sz w:val="20"/>
          <w:szCs w:val="20"/>
        </w:rPr>
      </w:pPr>
    </w:p>
    <w:p w14:paraId="4E8468EE" w14:textId="77777777" w:rsidR="00505CFE" w:rsidRPr="00096EEC" w:rsidRDefault="007F478D" w:rsidP="001936DE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096EEC">
        <w:rPr>
          <w:rFonts w:ascii="Open Sans" w:hAnsi="Open Sans" w:cs="Open Sans"/>
          <w:sz w:val="24"/>
          <w:szCs w:val="24"/>
        </w:rPr>
        <w:t xml:space="preserve">Course </w:t>
      </w:r>
      <w:r w:rsidR="007D5831">
        <w:rPr>
          <w:rFonts w:ascii="Open Sans" w:hAnsi="Open Sans" w:cs="Open Sans"/>
          <w:sz w:val="24"/>
          <w:szCs w:val="24"/>
        </w:rPr>
        <w:t>Requirements</w:t>
      </w:r>
    </w:p>
    <w:p w14:paraId="48BA43AF" w14:textId="77777777" w:rsidR="007D5663" w:rsidRDefault="007D5663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b/>
          <w:sz w:val="20"/>
          <w:szCs w:val="20"/>
        </w:rPr>
      </w:pPr>
    </w:p>
    <w:tbl>
      <w:tblPr>
        <w:tblStyle w:val="TableGrid2"/>
        <w:tblW w:w="0" w:type="auto"/>
        <w:tblLook w:val="0620" w:firstRow="1" w:lastRow="0" w:firstColumn="0" w:lastColumn="0" w:noHBand="1" w:noVBand="1"/>
        <w:tblCaption w:val="Course Requirements Table"/>
      </w:tblPr>
      <w:tblGrid>
        <w:gridCol w:w="2064"/>
        <w:gridCol w:w="2276"/>
        <w:gridCol w:w="5010"/>
      </w:tblGrid>
      <w:tr w:rsidR="00D96D9A" w:rsidRPr="002D523C" w14:paraId="4EBA32FD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691110B1" w14:textId="1711E414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</w:t>
            </w:r>
            <w:r w:rsidR="00FD3EC2">
              <w:rPr>
                <w:rFonts w:cs="Open Sans"/>
                <w:sz w:val="22"/>
              </w:rPr>
              <w:t>tegory: Number and Quantity (N)</w:t>
            </w:r>
          </w:p>
        </w:tc>
      </w:tr>
      <w:tr w:rsidR="00D96D9A" w:rsidRPr="002D523C" w14:paraId="18DEA4FD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5842E1D6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Quantities (Q)</w:t>
            </w:r>
          </w:p>
        </w:tc>
      </w:tr>
      <w:tr w:rsidR="00D96D9A" w:rsidRPr="002D523C" w14:paraId="1AE781A2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306C3402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4214101C" w14:textId="3D65FEB6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16BAE4C8" w14:textId="71C8305D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05B26BD7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auto"/>
            <w:vAlign w:val="center"/>
          </w:tcPr>
          <w:p w14:paraId="3E64E770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A. Units and quantitative reasoning </w:t>
            </w:r>
          </w:p>
        </w:tc>
        <w:tc>
          <w:tcPr>
            <w:tcW w:w="2276" w:type="dxa"/>
            <w:vAlign w:val="center"/>
          </w:tcPr>
          <w:p w14:paraId="400F8762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AAD.A1.N.Q.A.1</w:t>
            </w:r>
          </w:p>
        </w:tc>
        <w:tc>
          <w:tcPr>
            <w:tcW w:w="5010" w:type="dxa"/>
          </w:tcPr>
          <w:p w14:paraId="2EC99052" w14:textId="600A5E3D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Identify and interpret appropriate quantity represented by a symbol/picture or number</w:t>
            </w:r>
            <w:r w:rsidR="00FD3EC2">
              <w:rPr>
                <w:rFonts w:cs="Open Sans"/>
                <w:sz w:val="22"/>
              </w:rPr>
              <w:t>.</w:t>
            </w:r>
          </w:p>
        </w:tc>
      </w:tr>
      <w:tr w:rsidR="00D96D9A" w:rsidRPr="002D523C" w14:paraId="3ED2FDC4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uto"/>
          </w:tcPr>
          <w:p w14:paraId="28DFC69D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2BD32EA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AAD.A1.N.Q.A.2</w:t>
            </w:r>
          </w:p>
        </w:tc>
        <w:tc>
          <w:tcPr>
            <w:tcW w:w="5010" w:type="dxa"/>
          </w:tcPr>
          <w:p w14:paraId="5FB1B0A8" w14:textId="3F94BDEA" w:rsidR="00D96D9A" w:rsidRPr="002D523C" w:rsidRDefault="00D96D9A" w:rsidP="00FD3EC2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Recognize and use units to understand problems and </w:t>
            </w:r>
            <w:r w:rsidR="00FD3EC2">
              <w:rPr>
                <w:rFonts w:cs="Open Sans"/>
                <w:sz w:val="22"/>
              </w:rPr>
              <w:t>inform</w:t>
            </w:r>
            <w:r w:rsidRPr="002D523C">
              <w:rPr>
                <w:rFonts w:cs="Open Sans"/>
                <w:sz w:val="22"/>
              </w:rPr>
              <w:t xml:space="preserve"> the solution of the problem including units in formulas, graphs, and data displays.</w:t>
            </w:r>
          </w:p>
        </w:tc>
      </w:tr>
      <w:tr w:rsidR="00D96D9A" w:rsidRPr="002D523C" w14:paraId="6110F9B4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uto"/>
          </w:tcPr>
          <w:p w14:paraId="3F5E0EC9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shd w:val="clear" w:color="auto" w:fill="FFFFFF"/>
            <w:vAlign w:val="center"/>
          </w:tcPr>
          <w:p w14:paraId="166A12E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AAD.A1.N.Q.A.3</w:t>
            </w:r>
          </w:p>
        </w:tc>
        <w:tc>
          <w:tcPr>
            <w:tcW w:w="5010" w:type="dxa"/>
          </w:tcPr>
          <w:p w14:paraId="7E64189B" w14:textId="14166CB0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Solve problems involving units of measurement. </w:t>
            </w:r>
          </w:p>
        </w:tc>
      </w:tr>
      <w:tr w:rsidR="00D96D9A" w:rsidRPr="002D523C" w14:paraId="0A3A1447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uto"/>
          </w:tcPr>
          <w:p w14:paraId="634850E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shd w:val="clear" w:color="auto" w:fill="FFFFFF"/>
            <w:vAlign w:val="center"/>
          </w:tcPr>
          <w:p w14:paraId="6855421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AAD.A1.N.Q.A.4</w:t>
            </w:r>
          </w:p>
        </w:tc>
        <w:tc>
          <w:tcPr>
            <w:tcW w:w="5010" w:type="dxa"/>
          </w:tcPr>
          <w:p w14:paraId="29D5CD84" w14:textId="3B54683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Simplify expressions that include exponents </w:t>
            </w:r>
          </w:p>
        </w:tc>
      </w:tr>
      <w:tr w:rsidR="00D96D9A" w:rsidRPr="002D523C" w14:paraId="3DC278C6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71289AA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Algebra (A)</w:t>
            </w:r>
          </w:p>
        </w:tc>
      </w:tr>
      <w:tr w:rsidR="00D96D9A" w:rsidRPr="002D523C" w14:paraId="60C86A11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68A01812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Seeing Structure in Expressions (SEE)</w:t>
            </w:r>
          </w:p>
        </w:tc>
      </w:tr>
      <w:tr w:rsidR="00D96D9A" w:rsidRPr="002D523C" w14:paraId="11FE537F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0399EDDD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4346E90A" w14:textId="60C9300F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1266EF7D" w14:textId="04DE7FFB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28F021D0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A8D08D"/>
            <w:vAlign w:val="center"/>
          </w:tcPr>
          <w:p w14:paraId="64D5F4BE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A. Interpret expressions </w:t>
            </w:r>
          </w:p>
        </w:tc>
        <w:tc>
          <w:tcPr>
            <w:tcW w:w="2276" w:type="dxa"/>
            <w:vAlign w:val="center"/>
          </w:tcPr>
          <w:p w14:paraId="7F1B1368" w14:textId="77B008D0" w:rsidR="00D96D9A" w:rsidRPr="002D523C" w:rsidRDefault="00172F10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AAD.A1.A.SEE.A.1</w:t>
            </w:r>
          </w:p>
        </w:tc>
        <w:tc>
          <w:tcPr>
            <w:tcW w:w="5010" w:type="dxa"/>
          </w:tcPr>
          <w:p w14:paraId="4CC47CAF" w14:textId="48468C6E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Interpret </w:t>
            </w:r>
            <w:r w:rsidR="00FD3EC2">
              <w:rPr>
                <w:rFonts w:cs="Open Sans"/>
                <w:sz w:val="22"/>
              </w:rPr>
              <w:t xml:space="preserve">and </w:t>
            </w:r>
            <w:r w:rsidRPr="002D523C">
              <w:rPr>
                <w:rFonts w:cs="Open Sans"/>
                <w:sz w:val="22"/>
              </w:rPr>
              <w:t>accurately compute using the symbols of operation (+, -, x, ÷) and equation (=).</w:t>
            </w:r>
          </w:p>
        </w:tc>
      </w:tr>
      <w:tr w:rsidR="00D96D9A" w:rsidRPr="002D523C" w14:paraId="0F5C860C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8D08D"/>
          </w:tcPr>
          <w:p w14:paraId="1F4DF30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0C71B59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AAD.A1.A.SEE.A.2</w:t>
            </w:r>
          </w:p>
        </w:tc>
        <w:tc>
          <w:tcPr>
            <w:tcW w:w="5010" w:type="dxa"/>
          </w:tcPr>
          <w:p w14:paraId="0150AF2A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Interpret the parts of an expression including terms and variables (coefficients).</w:t>
            </w:r>
          </w:p>
        </w:tc>
      </w:tr>
      <w:tr w:rsidR="00D96D9A" w:rsidRPr="002D523C" w14:paraId="34437DB8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</w:tcPr>
          <w:p w14:paraId="6B8F3F24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lastRenderedPageBreak/>
              <w:t>B. Write equivalent expressions</w:t>
            </w:r>
          </w:p>
        </w:tc>
        <w:tc>
          <w:tcPr>
            <w:tcW w:w="2276" w:type="dxa"/>
            <w:vAlign w:val="center"/>
          </w:tcPr>
          <w:p w14:paraId="71764A0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AAD.A1.A.SEE.B.1</w:t>
            </w:r>
          </w:p>
        </w:tc>
        <w:tc>
          <w:tcPr>
            <w:tcW w:w="5010" w:type="dxa"/>
          </w:tcPr>
          <w:p w14:paraId="620350E6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Write a linear expression for a graphic representation. (i.e. “3 x 4 =” to represent a drawing of three bags with four pencils in each in a word problem requesting a total).</w:t>
            </w:r>
          </w:p>
        </w:tc>
      </w:tr>
      <w:tr w:rsidR="00D96D9A" w:rsidRPr="002D523C" w14:paraId="14F6F0D9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1C3AC07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Algebra (A)</w:t>
            </w:r>
          </w:p>
        </w:tc>
      </w:tr>
      <w:tr w:rsidR="00D96D9A" w:rsidRPr="002D523C" w14:paraId="082476A4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6082773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Arithmetic with Polynomials and Rational Expressions (APR)</w:t>
            </w:r>
          </w:p>
        </w:tc>
      </w:tr>
      <w:tr w:rsidR="00D96D9A" w:rsidRPr="002D523C" w14:paraId="36E36C65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79E81624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57A6557E" w14:textId="4A159F56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232AAAB3" w14:textId="07CBD7B1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31A160C4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  <w:vAlign w:val="center"/>
          </w:tcPr>
          <w:p w14:paraId="4DC23096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A.  Perform arithmetic operations on polynomials</w:t>
            </w:r>
          </w:p>
        </w:tc>
        <w:tc>
          <w:tcPr>
            <w:tcW w:w="2276" w:type="dxa"/>
            <w:vAlign w:val="center"/>
          </w:tcPr>
          <w:p w14:paraId="2DCED8C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AAD.A1.A.APR.A.1</w:t>
            </w:r>
          </w:p>
        </w:tc>
        <w:tc>
          <w:tcPr>
            <w:tcW w:w="5010" w:type="dxa"/>
          </w:tcPr>
          <w:p w14:paraId="735F7F3E" w14:textId="302EDC60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Solve an equation that includes one or two variables. </w:t>
            </w:r>
          </w:p>
        </w:tc>
      </w:tr>
      <w:tr w:rsidR="00D96D9A" w:rsidRPr="002D523C" w14:paraId="75CC3691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170A00C5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Algebra (A)</w:t>
            </w:r>
          </w:p>
        </w:tc>
      </w:tr>
      <w:tr w:rsidR="00D96D9A" w:rsidRPr="002D523C" w14:paraId="286BCF32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365650F0" w14:textId="36DC0854" w:rsidR="00D96D9A" w:rsidRPr="002D523C" w:rsidRDefault="00FD3EC2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Domain: Creating Equations</w:t>
            </w:r>
            <w:r w:rsidR="00D96D9A" w:rsidRPr="002D523C">
              <w:rPr>
                <w:rFonts w:cs="Open Sans"/>
                <w:sz w:val="22"/>
              </w:rPr>
              <w:t xml:space="preserve"> (CED)</w:t>
            </w:r>
          </w:p>
        </w:tc>
      </w:tr>
      <w:tr w:rsidR="00D96D9A" w:rsidRPr="002D523C" w14:paraId="2AC89C98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4AF879FE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396CF465" w14:textId="52703367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23E8887B" w14:textId="436B2BBA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4DD56DD0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A8D08D"/>
            <w:vAlign w:val="center"/>
          </w:tcPr>
          <w:p w14:paraId="6D2C38C0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A.  Create equations to describe numbers, relationships, or represent a graphic/picture</w:t>
            </w:r>
          </w:p>
        </w:tc>
        <w:tc>
          <w:tcPr>
            <w:tcW w:w="2276" w:type="dxa"/>
            <w:vAlign w:val="center"/>
          </w:tcPr>
          <w:p w14:paraId="548A0D2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AAD.A1.A.CED.A.1</w:t>
            </w:r>
          </w:p>
        </w:tc>
        <w:tc>
          <w:tcPr>
            <w:tcW w:w="5010" w:type="dxa"/>
          </w:tcPr>
          <w:p w14:paraId="4F28085B" w14:textId="10C912EA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Write a linear equation for a real world or narrative problem. </w:t>
            </w:r>
          </w:p>
        </w:tc>
      </w:tr>
      <w:tr w:rsidR="00D96D9A" w:rsidRPr="002D523C" w14:paraId="3BA85562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8D08D"/>
            <w:vAlign w:val="center"/>
          </w:tcPr>
          <w:p w14:paraId="0FE2ADD7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0633CC74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AAD.A1.A.CED.A.2</w:t>
            </w:r>
          </w:p>
        </w:tc>
        <w:tc>
          <w:tcPr>
            <w:tcW w:w="5010" w:type="dxa"/>
          </w:tcPr>
          <w:p w14:paraId="0C372C3A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Create equations to represent the relationship between two quantities.</w:t>
            </w:r>
          </w:p>
        </w:tc>
      </w:tr>
      <w:tr w:rsidR="00D96D9A" w:rsidRPr="002D523C" w14:paraId="2F861B04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8D08D"/>
            <w:vAlign w:val="center"/>
          </w:tcPr>
          <w:p w14:paraId="43E05FCD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11C81517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AAD.A1.A.CED.A.3</w:t>
            </w:r>
          </w:p>
        </w:tc>
        <w:tc>
          <w:tcPr>
            <w:tcW w:w="5010" w:type="dxa"/>
          </w:tcPr>
          <w:p w14:paraId="43DDD01F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Create an equation from a graphic, data display, or picture representation.</w:t>
            </w:r>
          </w:p>
        </w:tc>
      </w:tr>
      <w:tr w:rsidR="00D96D9A" w:rsidRPr="002D523C" w14:paraId="635E5EE7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46C7358E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Algebra (A)</w:t>
            </w:r>
          </w:p>
        </w:tc>
      </w:tr>
      <w:tr w:rsidR="00D96D9A" w:rsidRPr="002D523C" w14:paraId="5AFFDC98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366BA759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Reasoning with Equations and Inequalities (REI)</w:t>
            </w:r>
          </w:p>
        </w:tc>
      </w:tr>
      <w:tr w:rsidR="00D96D9A" w:rsidRPr="002D523C" w14:paraId="75D4EDA1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24BE9633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3E94FA58" w14:textId="2778235C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7454D74F" w14:textId="33D2FD02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53F0D38D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  <w:vAlign w:val="center"/>
          </w:tcPr>
          <w:p w14:paraId="04AD241D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A.  Understand that solving equations is a process of reasoning</w:t>
            </w:r>
          </w:p>
        </w:tc>
        <w:tc>
          <w:tcPr>
            <w:tcW w:w="2276" w:type="dxa"/>
            <w:vAlign w:val="center"/>
          </w:tcPr>
          <w:p w14:paraId="014F324C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AAD.A1.A.REI.A.1</w:t>
            </w:r>
          </w:p>
        </w:tc>
        <w:tc>
          <w:tcPr>
            <w:tcW w:w="5010" w:type="dxa"/>
          </w:tcPr>
          <w:p w14:paraId="56494535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Solve a multi-step equation or problem using calculation, picture or graphic representations, reference charts, or mathematical tools and check the answer to reasonableness.</w:t>
            </w:r>
          </w:p>
        </w:tc>
      </w:tr>
      <w:tr w:rsidR="00D96D9A" w:rsidRPr="002D523C" w14:paraId="6481AD3F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  <w:vAlign w:val="center"/>
          </w:tcPr>
          <w:p w14:paraId="58F0B099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lastRenderedPageBreak/>
              <w:t>B. Solve equations to determine equality or inequality</w:t>
            </w:r>
          </w:p>
        </w:tc>
        <w:tc>
          <w:tcPr>
            <w:tcW w:w="2276" w:type="dxa"/>
            <w:vAlign w:val="center"/>
          </w:tcPr>
          <w:p w14:paraId="24B3B866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 A1.A.REI.B.1</w:t>
            </w:r>
          </w:p>
        </w:tc>
        <w:tc>
          <w:tcPr>
            <w:tcW w:w="5010" w:type="dxa"/>
          </w:tcPr>
          <w:p w14:paraId="1DB5DA3A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Compare two quantities or equations for equality and inequality (&gt;, =, &lt;).</w:t>
            </w:r>
          </w:p>
        </w:tc>
      </w:tr>
      <w:tr w:rsidR="00D96D9A" w:rsidRPr="002D523C" w14:paraId="619173E0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FFFFFF"/>
            <w:vAlign w:val="center"/>
          </w:tcPr>
          <w:p w14:paraId="5DE0435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C. Solve equations</w:t>
            </w:r>
          </w:p>
        </w:tc>
        <w:tc>
          <w:tcPr>
            <w:tcW w:w="2276" w:type="dxa"/>
            <w:vAlign w:val="center"/>
          </w:tcPr>
          <w:p w14:paraId="7F8471A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AAD.A1.A.REI.C.1</w:t>
            </w:r>
          </w:p>
        </w:tc>
        <w:tc>
          <w:tcPr>
            <w:tcW w:w="5010" w:type="dxa"/>
          </w:tcPr>
          <w:p w14:paraId="170979C7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Solve equations written in various formats (horizontal, vertical, narrative).</w:t>
            </w:r>
          </w:p>
        </w:tc>
      </w:tr>
      <w:tr w:rsidR="00D96D9A" w:rsidRPr="002D523C" w14:paraId="21D16696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  <w:vAlign w:val="center"/>
          </w:tcPr>
          <w:p w14:paraId="24173523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D. Represent and solve equations graphically</w:t>
            </w:r>
          </w:p>
        </w:tc>
        <w:tc>
          <w:tcPr>
            <w:tcW w:w="2276" w:type="dxa"/>
            <w:vAlign w:val="center"/>
          </w:tcPr>
          <w:p w14:paraId="295E549C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AAD.A1.A.REI.D.1</w:t>
            </w:r>
          </w:p>
        </w:tc>
        <w:tc>
          <w:tcPr>
            <w:tcW w:w="5010" w:type="dxa"/>
          </w:tcPr>
          <w:p w14:paraId="22E0B6CC" w14:textId="0CE74BCA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Identify a graphic representation of a linear model of a real world problem. </w:t>
            </w:r>
          </w:p>
        </w:tc>
      </w:tr>
      <w:tr w:rsidR="00D96D9A" w:rsidRPr="002D523C" w14:paraId="6FAC0745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79593DFD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Functions (F)</w:t>
            </w:r>
          </w:p>
        </w:tc>
      </w:tr>
      <w:tr w:rsidR="00D96D9A" w:rsidRPr="002D523C" w14:paraId="523C7CDD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359FE5B7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Interpreting Functions (IF)</w:t>
            </w:r>
          </w:p>
        </w:tc>
      </w:tr>
      <w:tr w:rsidR="00D96D9A" w:rsidRPr="002D523C" w14:paraId="4574D7D2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758F0CE3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0BEE622B" w14:textId="16CECF97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5338CF48" w14:textId="3DEDF5CD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6781AEF0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A8D08D"/>
            <w:vAlign w:val="center"/>
          </w:tcPr>
          <w:p w14:paraId="2E8864E3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A.  Understand patterns of computation  </w:t>
            </w:r>
          </w:p>
        </w:tc>
        <w:tc>
          <w:tcPr>
            <w:tcW w:w="2276" w:type="dxa"/>
            <w:vAlign w:val="center"/>
          </w:tcPr>
          <w:p w14:paraId="41932AE3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AAD.A1.F.IF.A.1</w:t>
            </w:r>
          </w:p>
        </w:tc>
        <w:tc>
          <w:tcPr>
            <w:tcW w:w="5010" w:type="dxa"/>
          </w:tcPr>
          <w:p w14:paraId="45E118D0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Understand the relationship of addition to multiplication and subtraction to division (repeated addition is multiplication, repeated subtraction is division)</w:t>
            </w:r>
          </w:p>
        </w:tc>
      </w:tr>
      <w:tr w:rsidR="00D96D9A" w:rsidRPr="002D523C" w14:paraId="5D920292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8D08D"/>
            <w:vAlign w:val="center"/>
          </w:tcPr>
          <w:p w14:paraId="7521230C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134A78D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AAD.A1.F.IF.A.2</w:t>
            </w:r>
          </w:p>
        </w:tc>
        <w:tc>
          <w:tcPr>
            <w:tcW w:w="5010" w:type="dxa"/>
          </w:tcPr>
          <w:p w14:paraId="2B0AEF7B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Understand and recognize the calculations for skip counting (ex. Counting by 5 means each number is 5 more than the last).</w:t>
            </w:r>
          </w:p>
        </w:tc>
      </w:tr>
      <w:tr w:rsidR="00D96D9A" w:rsidRPr="002D523C" w14:paraId="72378B38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A8D08D"/>
            <w:vAlign w:val="center"/>
          </w:tcPr>
          <w:p w14:paraId="4579806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B. Interpret and predict based on a pattern demonstrated in context.</w:t>
            </w:r>
          </w:p>
        </w:tc>
        <w:tc>
          <w:tcPr>
            <w:tcW w:w="2276" w:type="dxa"/>
            <w:vAlign w:val="center"/>
          </w:tcPr>
          <w:p w14:paraId="6140597E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AAD.A1.F.IF.B.1</w:t>
            </w:r>
          </w:p>
        </w:tc>
        <w:tc>
          <w:tcPr>
            <w:tcW w:w="5010" w:type="dxa"/>
          </w:tcPr>
          <w:p w14:paraId="7CB621B1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Determine or predict a missing quantity from a representation of a mathematical pattern.</w:t>
            </w:r>
          </w:p>
        </w:tc>
      </w:tr>
      <w:tr w:rsidR="00D96D9A" w:rsidRPr="002D523C" w14:paraId="1DC54352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A8D08D"/>
            <w:vAlign w:val="center"/>
          </w:tcPr>
          <w:p w14:paraId="57E4D05D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001A64B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AAD.A1.F.IF.B.2</w:t>
            </w:r>
          </w:p>
        </w:tc>
        <w:tc>
          <w:tcPr>
            <w:tcW w:w="5010" w:type="dxa"/>
          </w:tcPr>
          <w:p w14:paraId="0F968DA9" w14:textId="20534160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Determine of predict based on a graphic model of a pattern. (</w:t>
            </w:r>
            <w:proofErr w:type="gramStart"/>
            <w:r w:rsidRPr="002D523C">
              <w:rPr>
                <w:rFonts w:cs="Open Sans"/>
                <w:sz w:val="22"/>
              </w:rPr>
              <w:t>ex</w:t>
            </w:r>
            <w:proofErr w:type="gramEnd"/>
            <w:r w:rsidRPr="002D523C">
              <w:rPr>
                <w:rFonts w:cs="Open Sans"/>
                <w:sz w:val="22"/>
              </w:rPr>
              <w:t xml:space="preserve">. Temperature weather chart, running total of projects assembled). </w:t>
            </w:r>
          </w:p>
        </w:tc>
      </w:tr>
      <w:tr w:rsidR="00D96D9A" w:rsidRPr="002D523C" w14:paraId="43518D15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FFFFFF"/>
            <w:vAlign w:val="center"/>
          </w:tcPr>
          <w:p w14:paraId="33B4681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C. Analyze equations</w:t>
            </w:r>
          </w:p>
        </w:tc>
        <w:tc>
          <w:tcPr>
            <w:tcW w:w="2276" w:type="dxa"/>
            <w:vAlign w:val="center"/>
          </w:tcPr>
          <w:p w14:paraId="2B0A8C2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AAD.A1.F.IF.C.1</w:t>
            </w:r>
          </w:p>
        </w:tc>
        <w:tc>
          <w:tcPr>
            <w:tcW w:w="5010" w:type="dxa"/>
          </w:tcPr>
          <w:p w14:paraId="4EAFA4C9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Write an equivalent or simplified equation (ex. 5 x 3 = 15 is the simplified equivalent of 3 + 3 + 3 + 3 + 3 = 15)</w:t>
            </w:r>
          </w:p>
        </w:tc>
      </w:tr>
      <w:tr w:rsidR="00D96D9A" w:rsidRPr="002D523C" w14:paraId="14D1CF48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2A9E4535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Functions (F)</w:t>
            </w:r>
          </w:p>
        </w:tc>
      </w:tr>
      <w:tr w:rsidR="00D96D9A" w:rsidRPr="002D523C" w14:paraId="22F7586B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5009CC81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Building Functions (BF)</w:t>
            </w:r>
          </w:p>
        </w:tc>
      </w:tr>
      <w:tr w:rsidR="00D96D9A" w:rsidRPr="002D523C" w14:paraId="78C0AC40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0607B566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70C6CA31" w14:textId="09945E25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1547A63A" w14:textId="56C01EDA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24C28FC8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FFFFFF"/>
            <w:vAlign w:val="center"/>
          </w:tcPr>
          <w:p w14:paraId="129D0166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lastRenderedPageBreak/>
              <w:t>A. Build an equations that represents the relationship between two quantities</w:t>
            </w:r>
          </w:p>
        </w:tc>
        <w:tc>
          <w:tcPr>
            <w:tcW w:w="2276" w:type="dxa"/>
            <w:vAlign w:val="center"/>
          </w:tcPr>
          <w:p w14:paraId="2C4B5A22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AAD.A1.F.BF.A.1</w:t>
            </w:r>
          </w:p>
        </w:tc>
        <w:tc>
          <w:tcPr>
            <w:tcW w:w="5010" w:type="dxa"/>
          </w:tcPr>
          <w:p w14:paraId="61CD870B" w14:textId="200F8670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Write an equation that shows the relationship between two quantities (ex. 40 &gt; 14; 37 = 37; 20 + 5 =25)</w:t>
            </w:r>
          </w:p>
        </w:tc>
      </w:tr>
      <w:tr w:rsidR="00D96D9A" w:rsidRPr="002D523C" w14:paraId="04E4D9AF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5712BCE1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Functions (F)</w:t>
            </w:r>
          </w:p>
        </w:tc>
      </w:tr>
      <w:tr w:rsidR="00D96D9A" w:rsidRPr="002D523C" w14:paraId="743B47C2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5A7FCF29" w14:textId="358E7926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Linear, Qu</w:t>
            </w:r>
            <w:r w:rsidR="00FD3EC2">
              <w:rPr>
                <w:rFonts w:cs="Open Sans"/>
                <w:sz w:val="22"/>
              </w:rPr>
              <w:t>adratic, and Exponential Models</w:t>
            </w:r>
            <w:r w:rsidRPr="002D523C">
              <w:rPr>
                <w:rFonts w:cs="Open Sans"/>
                <w:sz w:val="22"/>
              </w:rPr>
              <w:t xml:space="preserve"> (LE)</w:t>
            </w:r>
          </w:p>
        </w:tc>
      </w:tr>
      <w:tr w:rsidR="00D96D9A" w:rsidRPr="002D523C" w14:paraId="27E1E3AB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213CE4F3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38280157" w14:textId="1427695B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71C82FE2" w14:textId="1E744DE0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0593E46D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 w:val="restart"/>
            <w:shd w:val="clear" w:color="auto" w:fill="FFFFFF"/>
            <w:vAlign w:val="center"/>
          </w:tcPr>
          <w:p w14:paraId="1FE7E69F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A.  Construct and solve linear equations to solve problems</w:t>
            </w:r>
          </w:p>
        </w:tc>
        <w:tc>
          <w:tcPr>
            <w:tcW w:w="2276" w:type="dxa"/>
            <w:vAlign w:val="center"/>
          </w:tcPr>
          <w:p w14:paraId="1E8730E3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AAD.A1.F.LE.A.1</w:t>
            </w:r>
          </w:p>
        </w:tc>
        <w:tc>
          <w:tcPr>
            <w:tcW w:w="5010" w:type="dxa"/>
          </w:tcPr>
          <w:p w14:paraId="436B471C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Create and solve a linear equation for a real world problem.</w:t>
            </w:r>
          </w:p>
        </w:tc>
      </w:tr>
      <w:tr w:rsidR="00D96D9A" w:rsidRPr="002D523C" w14:paraId="75DFA445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vMerge/>
            <w:shd w:val="clear" w:color="auto" w:fill="FFFFFF"/>
            <w:vAlign w:val="center"/>
          </w:tcPr>
          <w:p w14:paraId="15AEE89E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</w:p>
        </w:tc>
        <w:tc>
          <w:tcPr>
            <w:tcW w:w="2276" w:type="dxa"/>
            <w:vAlign w:val="center"/>
          </w:tcPr>
          <w:p w14:paraId="721E9FA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AAD.A1.F.LE.A.2</w:t>
            </w:r>
          </w:p>
        </w:tc>
        <w:tc>
          <w:tcPr>
            <w:tcW w:w="5010" w:type="dxa"/>
          </w:tcPr>
          <w:p w14:paraId="1BDFDAF5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Create and solve a linear equation using a graph, geometric representation, or table.</w:t>
            </w:r>
          </w:p>
        </w:tc>
      </w:tr>
      <w:tr w:rsidR="00D96D9A" w:rsidRPr="002D523C" w14:paraId="369CDE6C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FFFFFF"/>
            <w:vAlign w:val="center"/>
          </w:tcPr>
          <w:p w14:paraId="1FADDEE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B. Solve a linear equation for a missing attribute</w:t>
            </w:r>
          </w:p>
        </w:tc>
        <w:tc>
          <w:tcPr>
            <w:tcW w:w="2276" w:type="dxa"/>
            <w:vAlign w:val="center"/>
          </w:tcPr>
          <w:p w14:paraId="6C4D3D39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AAD.A1.F.LE.B.1</w:t>
            </w:r>
          </w:p>
        </w:tc>
        <w:tc>
          <w:tcPr>
            <w:tcW w:w="5010" w:type="dxa"/>
          </w:tcPr>
          <w:p w14:paraId="6A32B6D4" w14:textId="34FFD42C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Solve a linear equation to find a missing attribute when given the area, volume, or surface area. </w:t>
            </w:r>
          </w:p>
        </w:tc>
      </w:tr>
      <w:tr w:rsidR="00D96D9A" w:rsidRPr="002D523C" w14:paraId="17F0D2D8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8EAADB"/>
            <w:vAlign w:val="center"/>
          </w:tcPr>
          <w:p w14:paraId="3B0DB54B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Conceptual Category: Statistics and Probability (S)</w:t>
            </w:r>
          </w:p>
        </w:tc>
      </w:tr>
      <w:tr w:rsidR="00D96D9A" w:rsidRPr="002D523C" w14:paraId="709F7FCC" w14:textId="77777777" w:rsidTr="00D96D9A">
        <w:trPr>
          <w:trHeight w:val="720"/>
        </w:trPr>
        <w:tc>
          <w:tcPr>
            <w:tcW w:w="9350" w:type="dxa"/>
            <w:gridSpan w:val="3"/>
            <w:shd w:val="clear" w:color="auto" w:fill="B4C6E7"/>
            <w:vAlign w:val="center"/>
          </w:tcPr>
          <w:p w14:paraId="0CD55EB8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Domain: Interpreting Categorical and Quantitative Data (ID)</w:t>
            </w:r>
          </w:p>
        </w:tc>
      </w:tr>
      <w:tr w:rsidR="00D96D9A" w:rsidRPr="002D523C" w14:paraId="32384B5D" w14:textId="77777777" w:rsidTr="00B571A5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uto"/>
            <w:vAlign w:val="center"/>
          </w:tcPr>
          <w:p w14:paraId="31F6B5D6" w14:textId="77777777" w:rsidR="00D96D9A" w:rsidRPr="002D523C" w:rsidRDefault="00D96D9A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Cluster</w:t>
            </w:r>
          </w:p>
        </w:tc>
        <w:tc>
          <w:tcPr>
            <w:tcW w:w="2276" w:type="dxa"/>
            <w:vAlign w:val="center"/>
          </w:tcPr>
          <w:p w14:paraId="60AAAEFA" w14:textId="151D84C3" w:rsidR="00D96D9A" w:rsidRPr="002D523C" w:rsidRDefault="0033291E" w:rsidP="00D96D9A">
            <w:pPr>
              <w:spacing w:line="259" w:lineRule="auto"/>
              <w:rPr>
                <w:rFonts w:cs="Open Sans"/>
                <w:color w:val="FF0000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  <w:r w:rsidR="00D96D9A" w:rsidRPr="002D523C">
              <w:rPr>
                <w:rFonts w:cs="Open Sans"/>
                <w:sz w:val="22"/>
              </w:rPr>
              <w:t xml:space="preserve"> Code</w:t>
            </w:r>
          </w:p>
        </w:tc>
        <w:tc>
          <w:tcPr>
            <w:tcW w:w="5010" w:type="dxa"/>
            <w:vAlign w:val="center"/>
          </w:tcPr>
          <w:p w14:paraId="0F079DAA" w14:textId="0FD0B483" w:rsidR="00D96D9A" w:rsidRPr="002D523C" w:rsidRDefault="0033291E" w:rsidP="00D96D9A">
            <w:pPr>
              <w:spacing w:line="259" w:lineRule="auto"/>
              <w:rPr>
                <w:rFonts w:cs="Open Sans"/>
                <w:sz w:val="22"/>
              </w:rPr>
            </w:pPr>
            <w:r>
              <w:rPr>
                <w:rFonts w:cs="Open Sans"/>
                <w:sz w:val="22"/>
              </w:rPr>
              <w:t>Course Requirement</w:t>
            </w:r>
          </w:p>
        </w:tc>
      </w:tr>
      <w:tr w:rsidR="00D96D9A" w:rsidRPr="002D523C" w14:paraId="10B7F7BE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FFFFFF"/>
            <w:vAlign w:val="center"/>
          </w:tcPr>
          <w:p w14:paraId="34B00900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 xml:space="preserve">A.  Summarize and interpret data </w:t>
            </w:r>
          </w:p>
        </w:tc>
        <w:tc>
          <w:tcPr>
            <w:tcW w:w="2276" w:type="dxa"/>
            <w:vAlign w:val="center"/>
          </w:tcPr>
          <w:p w14:paraId="60561326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AAD.A1.S.ID.A.1</w:t>
            </w:r>
          </w:p>
        </w:tc>
        <w:tc>
          <w:tcPr>
            <w:tcW w:w="5010" w:type="dxa"/>
          </w:tcPr>
          <w:p w14:paraId="612983F3" w14:textId="77777777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Use a graph, data chart, table, histogram, of other data display to draw conclusions or identify trends (i.e. most, least, popular, not as popular)</w:t>
            </w:r>
          </w:p>
        </w:tc>
      </w:tr>
      <w:tr w:rsidR="00D96D9A" w:rsidRPr="002D523C" w14:paraId="665B8304" w14:textId="77777777" w:rsidTr="00D96D9A">
        <w:tblPrEx>
          <w:tblLook w:val="04A0" w:firstRow="1" w:lastRow="0" w:firstColumn="1" w:lastColumn="0" w:noHBand="0" w:noVBand="1"/>
        </w:tblPrEx>
        <w:tc>
          <w:tcPr>
            <w:tcW w:w="2064" w:type="dxa"/>
            <w:shd w:val="clear" w:color="auto" w:fill="A8D08D"/>
            <w:vAlign w:val="center"/>
          </w:tcPr>
          <w:p w14:paraId="7CA7EE2A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B. Develop and interpret data displays</w:t>
            </w:r>
          </w:p>
        </w:tc>
        <w:tc>
          <w:tcPr>
            <w:tcW w:w="2276" w:type="dxa"/>
            <w:vAlign w:val="center"/>
          </w:tcPr>
          <w:p w14:paraId="5168BFA9" w14:textId="77777777" w:rsidR="00D96D9A" w:rsidRPr="002D523C" w:rsidRDefault="00D96D9A" w:rsidP="00D96D9A">
            <w:pPr>
              <w:spacing w:line="259" w:lineRule="auto"/>
              <w:rPr>
                <w:rFonts w:cs="Open Sans"/>
                <w:sz w:val="22"/>
              </w:rPr>
            </w:pPr>
            <w:r w:rsidRPr="002D523C">
              <w:rPr>
                <w:rFonts w:cs="Open Sans"/>
                <w:sz w:val="22"/>
              </w:rPr>
              <w:t>AAD.A1.S.ID.B.1</w:t>
            </w:r>
          </w:p>
        </w:tc>
        <w:tc>
          <w:tcPr>
            <w:tcW w:w="5010" w:type="dxa"/>
          </w:tcPr>
          <w:p w14:paraId="3A8DA0B8" w14:textId="557B5CB9" w:rsidR="00D96D9A" w:rsidRPr="002D523C" w:rsidRDefault="00D96D9A" w:rsidP="00D11B86">
            <w:pPr>
              <w:spacing w:line="259" w:lineRule="auto"/>
              <w:jc w:val="left"/>
              <w:rPr>
                <w:rFonts w:cs="Open Sans"/>
                <w:color w:val="FF0000"/>
                <w:sz w:val="22"/>
              </w:rPr>
            </w:pPr>
            <w:r w:rsidRPr="002D523C">
              <w:rPr>
                <w:rFonts w:cs="Open Sans"/>
                <w:sz w:val="22"/>
              </w:rPr>
              <w:t>Create and/or complete a graph from data sets, histograms, or box plots.</w:t>
            </w:r>
            <w:r w:rsidRPr="002D523C">
              <w:rPr>
                <w:rFonts w:cs="Open Sans"/>
                <w:color w:val="FF0000"/>
                <w:sz w:val="22"/>
              </w:rPr>
              <w:t xml:space="preserve"> </w:t>
            </w:r>
          </w:p>
        </w:tc>
      </w:tr>
    </w:tbl>
    <w:p w14:paraId="5C8B8ABA" w14:textId="77777777" w:rsidR="001420A4" w:rsidRDefault="001420A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83BF54A" w14:textId="77777777" w:rsidR="000155B4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74F1018" w14:textId="77777777" w:rsidR="00172F10" w:rsidRDefault="00172F10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293E5C" w14:textId="77777777" w:rsidR="00172F10" w:rsidRDefault="00172F10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1C4A40DE" w14:textId="77777777" w:rsidR="00172F10" w:rsidRDefault="00172F10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7A7386C" w14:textId="77777777" w:rsidR="00172F10" w:rsidRDefault="00172F10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34EDE936" w14:textId="0D6F4A33" w:rsidR="000155B4" w:rsidRDefault="00976B50" w:rsidP="000155B4">
      <w:pPr>
        <w:pStyle w:val="Heading1"/>
        <w:tabs>
          <w:tab w:val="center" w:pos="4680"/>
        </w:tabs>
        <w:spacing w:before="0" w:line="240" w:lineRule="auto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sz w:val="24"/>
          <w:szCs w:val="24"/>
        </w:rPr>
        <w:lastRenderedPageBreak/>
        <w:t>Course Requirements</w:t>
      </w:r>
      <w:r w:rsidR="000155B4" w:rsidRPr="00096EEC">
        <w:rPr>
          <w:rFonts w:ascii="Open Sans" w:hAnsi="Open Sans" w:cs="Open Sans"/>
          <w:sz w:val="24"/>
          <w:szCs w:val="24"/>
        </w:rPr>
        <w:t xml:space="preserve"> </w:t>
      </w:r>
      <w:r w:rsidR="000155B4">
        <w:rPr>
          <w:rFonts w:ascii="Open Sans" w:hAnsi="Open Sans" w:cs="Open Sans"/>
          <w:sz w:val="24"/>
          <w:szCs w:val="24"/>
        </w:rPr>
        <w:t>Numbering</w:t>
      </w:r>
      <w:r w:rsidR="000155B4" w:rsidRPr="00096EEC">
        <w:rPr>
          <w:rFonts w:ascii="Open Sans" w:hAnsi="Open Sans" w:cs="Open Sans"/>
          <w:sz w:val="24"/>
          <w:szCs w:val="24"/>
        </w:rPr>
        <w:t xml:space="preserve"> Notes</w:t>
      </w:r>
      <w:bookmarkStart w:id="0" w:name="_GoBack"/>
      <w:r w:rsidR="000155B4" w:rsidRPr="00096EEC">
        <w:rPr>
          <w:rFonts w:ascii="Open Sans" w:hAnsi="Open Sans" w:cs="Open Sans"/>
          <w:sz w:val="24"/>
          <w:szCs w:val="24"/>
        </w:rPr>
        <w:t xml:space="preserve"> </w:t>
      </w:r>
      <w:r w:rsidR="000155B4">
        <w:rPr>
          <w:rFonts w:ascii="Open Sans" w:hAnsi="Open Sans" w:cs="Open Sans"/>
          <w:sz w:val="24"/>
          <w:szCs w:val="24"/>
        </w:rPr>
        <w:tab/>
      </w:r>
    </w:p>
    <w:p w14:paraId="26187EC8" w14:textId="77777777" w:rsid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</w:pPr>
    </w:p>
    <w:bookmarkEnd w:id="0"/>
    <w:p w14:paraId="75C7D62F" w14:textId="2FBF86BE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The numbering is not exactly parallel to the state standards but is designed to create some consistency across disciplines for the special education teachers who may be teaching multiple subjects.</w:t>
      </w:r>
    </w:p>
    <w:p w14:paraId="15D59257" w14:textId="77777777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1A0EF67" w14:textId="6090F86A" w:rsidR="002D523C" w:rsidRDefault="002D523C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The following system was used to number the mathematics </w:t>
      </w:r>
      <w:r w:rsidR="0033291E">
        <w:rPr>
          <w:rFonts w:ascii="Open Sans" w:hAnsi="Open Sans" w:cs="Open Sans"/>
          <w:sz w:val="20"/>
          <w:szCs w:val="20"/>
        </w:rPr>
        <w:t>course requirement</w:t>
      </w:r>
      <w:r>
        <w:rPr>
          <w:rFonts w:ascii="Open Sans" w:hAnsi="Open Sans" w:cs="Open Sans"/>
          <w:sz w:val="20"/>
          <w:szCs w:val="20"/>
        </w:rPr>
        <w:t>s:</w:t>
      </w:r>
    </w:p>
    <w:p w14:paraId="78C6AF08" w14:textId="0E70BB7E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AAD.A1.A.SSE.A.1</w:t>
      </w:r>
    </w:p>
    <w:p w14:paraId="7935B818" w14:textId="648972C1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Alternate academic diploma (</w:t>
      </w:r>
      <w:r w:rsidRPr="000155B4">
        <w:rPr>
          <w:rFonts w:ascii="Open Sans" w:hAnsi="Open Sans" w:cs="Open Sans"/>
          <w:b/>
          <w:sz w:val="20"/>
          <w:szCs w:val="20"/>
        </w:rPr>
        <w:t>AAD</w:t>
      </w:r>
      <w:r w:rsidR="00976B50">
        <w:rPr>
          <w:rFonts w:ascii="Open Sans" w:hAnsi="Open Sans" w:cs="Open Sans"/>
          <w:sz w:val="20"/>
          <w:szCs w:val="20"/>
        </w:rPr>
        <w:t>) course requirements</w:t>
      </w:r>
    </w:p>
    <w:p w14:paraId="1CE477D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I (</w:t>
      </w:r>
      <w:r w:rsidRPr="000155B4">
        <w:rPr>
          <w:rFonts w:ascii="Open Sans" w:hAnsi="Open Sans" w:cs="Open Sans"/>
          <w:b/>
          <w:sz w:val="20"/>
          <w:szCs w:val="20"/>
        </w:rPr>
        <w:t>A1</w:t>
      </w:r>
      <w:r w:rsidRPr="000155B4">
        <w:rPr>
          <w:rFonts w:ascii="Open Sans" w:hAnsi="Open Sans" w:cs="Open Sans"/>
          <w:sz w:val="20"/>
          <w:szCs w:val="20"/>
        </w:rPr>
        <w:t>) is the course</w:t>
      </w:r>
    </w:p>
    <w:p w14:paraId="03D55396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Algebra (</w:t>
      </w: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>) is the conceptual category</w:t>
      </w:r>
    </w:p>
    <w:p w14:paraId="29F45FF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sz w:val="20"/>
          <w:szCs w:val="20"/>
        </w:rPr>
        <w:t>Seeing Structure in Expressions (</w:t>
      </w:r>
      <w:r w:rsidRPr="000155B4">
        <w:rPr>
          <w:rFonts w:ascii="Open Sans" w:hAnsi="Open Sans" w:cs="Open Sans"/>
          <w:b/>
          <w:sz w:val="20"/>
          <w:szCs w:val="20"/>
        </w:rPr>
        <w:t>SSE</w:t>
      </w:r>
      <w:r w:rsidRPr="000155B4">
        <w:rPr>
          <w:rFonts w:ascii="Open Sans" w:hAnsi="Open Sans" w:cs="Open Sans"/>
          <w:sz w:val="20"/>
          <w:szCs w:val="20"/>
        </w:rPr>
        <w:t>) is the domain.</w:t>
      </w:r>
    </w:p>
    <w:p w14:paraId="1F130CC2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A</w:t>
      </w:r>
      <w:r w:rsidRPr="000155B4">
        <w:rPr>
          <w:rFonts w:ascii="Open Sans" w:hAnsi="Open Sans" w:cs="Open Sans"/>
          <w:sz w:val="20"/>
          <w:szCs w:val="20"/>
        </w:rPr>
        <w:t xml:space="preserve"> is the first cluster (ordered A, B, C etc. for first, second, third cluster within the domain, etc.)</w:t>
      </w:r>
    </w:p>
    <w:p w14:paraId="38DD2985" w14:textId="51FF8D2B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 w:rsidRPr="000155B4">
        <w:rPr>
          <w:rFonts w:ascii="Open Sans" w:hAnsi="Open Sans" w:cs="Open Sans"/>
          <w:b/>
          <w:sz w:val="20"/>
          <w:szCs w:val="20"/>
        </w:rPr>
        <w:t>1</w:t>
      </w:r>
      <w:r w:rsidR="00976B50">
        <w:rPr>
          <w:rFonts w:ascii="Open Sans" w:hAnsi="Open Sans" w:cs="Open Sans"/>
          <w:sz w:val="20"/>
          <w:szCs w:val="20"/>
        </w:rPr>
        <w:t xml:space="preserve"> is the course requirement</w:t>
      </w:r>
      <w:r w:rsidRPr="000155B4">
        <w:rPr>
          <w:rFonts w:ascii="Open Sans" w:hAnsi="Open Sans" w:cs="Open Sans"/>
          <w:sz w:val="20"/>
          <w:szCs w:val="20"/>
        </w:rPr>
        <w:t xml:space="preserve"> n</w:t>
      </w:r>
      <w:r w:rsidR="00976B50">
        <w:rPr>
          <w:rFonts w:ascii="Open Sans" w:hAnsi="Open Sans" w:cs="Open Sans"/>
          <w:sz w:val="20"/>
          <w:szCs w:val="20"/>
        </w:rPr>
        <w:t>umber in the cluster (</w:t>
      </w:r>
      <w:r w:rsidRPr="000155B4">
        <w:rPr>
          <w:rFonts w:ascii="Open Sans" w:hAnsi="Open Sans" w:cs="Open Sans"/>
          <w:sz w:val="20"/>
          <w:szCs w:val="20"/>
        </w:rPr>
        <w:t>numbered consecutively within each cluster)</w:t>
      </w:r>
    </w:p>
    <w:p w14:paraId="178EB241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58592068" w14:textId="372C2031" w:rsidR="000155B4" w:rsidRPr="000155B4" w:rsidRDefault="00F561C8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Cluster</w:t>
      </w:r>
      <w:r w:rsidR="00D11B86">
        <w:rPr>
          <w:rFonts w:ascii="Open Sans" w:hAnsi="Open Sans" w:cs="Open Sans"/>
          <w:sz w:val="20"/>
          <w:szCs w:val="20"/>
        </w:rPr>
        <w:t>s indicated with green</w:t>
      </w:r>
      <w:r w:rsidR="000155B4" w:rsidRPr="000155B4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 xml:space="preserve">shading </w:t>
      </w:r>
      <w:r w:rsidR="000155B4" w:rsidRPr="000155B4">
        <w:rPr>
          <w:rFonts w:ascii="Open Sans" w:hAnsi="Open Sans" w:cs="Open Sans"/>
          <w:sz w:val="20"/>
          <w:szCs w:val="20"/>
        </w:rPr>
        <w:t>are the major work of the grade</w:t>
      </w:r>
      <w:r w:rsidR="00D13FA3">
        <w:rPr>
          <w:rFonts w:ascii="Open Sans" w:hAnsi="Open Sans" w:cs="Open Sans"/>
          <w:sz w:val="20"/>
          <w:szCs w:val="20"/>
        </w:rPr>
        <w:t>.</w:t>
      </w:r>
    </w:p>
    <w:p w14:paraId="3B7B2B2C" w14:textId="77777777" w:rsidR="000155B4" w:rsidRPr="000155B4" w:rsidRDefault="000155B4" w:rsidP="000155B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p w14:paraId="6F3DE7AE" w14:textId="77777777" w:rsidR="000155B4" w:rsidRPr="00096EEC" w:rsidRDefault="000155B4" w:rsidP="001420A4">
      <w:pPr>
        <w:tabs>
          <w:tab w:val="left" w:pos="1080"/>
          <w:tab w:val="left" w:pos="1440"/>
          <w:tab w:val="left" w:pos="1620"/>
        </w:tabs>
        <w:spacing w:after="0" w:line="240" w:lineRule="auto"/>
        <w:contextualSpacing/>
        <w:rPr>
          <w:rFonts w:ascii="Open Sans" w:hAnsi="Open Sans" w:cs="Open Sans"/>
          <w:sz w:val="20"/>
          <w:szCs w:val="20"/>
        </w:rPr>
      </w:pPr>
    </w:p>
    <w:sectPr w:rsidR="000155B4" w:rsidRPr="00096EEC" w:rsidSect="00076150">
      <w:headerReference w:type="default" r:id="rId8"/>
      <w:headerReference w:type="firs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0B327" w14:textId="77777777" w:rsidR="0003609F" w:rsidRDefault="0003609F" w:rsidP="00785FF0">
      <w:pPr>
        <w:spacing w:after="0" w:line="240" w:lineRule="auto"/>
      </w:pPr>
      <w:r>
        <w:separator/>
      </w:r>
    </w:p>
  </w:endnote>
  <w:endnote w:type="continuationSeparator" w:id="0">
    <w:p w14:paraId="04864417" w14:textId="77777777" w:rsidR="0003609F" w:rsidRDefault="0003609F" w:rsidP="00785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ermianSlabSerifTypeface">
    <w:panose1 w:val="02000000000000000000"/>
    <w:charset w:val="00"/>
    <w:family w:val="modern"/>
    <w:notTrueType/>
    <w:pitch w:val="variable"/>
    <w:sig w:usb0="A000022F" w:usb1="4000A46A" w:usb2="00000000" w:usb3="00000000" w:csb0="0000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1988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9FF80E" w14:textId="711EB688" w:rsidR="00D11B86" w:rsidRDefault="00D11B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63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D58E53C" w14:textId="77777777" w:rsidR="00D11B86" w:rsidRDefault="00D11B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190CD" w14:textId="77777777" w:rsidR="0003609F" w:rsidRDefault="0003609F" w:rsidP="00785FF0">
      <w:pPr>
        <w:spacing w:after="0" w:line="240" w:lineRule="auto"/>
      </w:pPr>
      <w:r>
        <w:separator/>
      </w:r>
    </w:p>
  </w:footnote>
  <w:footnote w:type="continuationSeparator" w:id="0">
    <w:p w14:paraId="7DCBFEA5" w14:textId="77777777" w:rsidR="0003609F" w:rsidRDefault="0003609F" w:rsidP="00785F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B5102" w14:textId="765EF78D" w:rsidR="00C06CCE" w:rsidRDefault="00C06CCE" w:rsidP="00C06CCE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A642BB" w14:textId="60F67649" w:rsidR="00076150" w:rsidRPr="00D11B86" w:rsidRDefault="00D11B86" w:rsidP="00D11B86">
    <w:pPr>
      <w:pStyle w:val="Header"/>
    </w:pPr>
    <w:r w:rsidRPr="00D11B86">
      <w:rPr>
        <w:noProof/>
      </w:rPr>
      <w:drawing>
        <wp:inline distT="0" distB="0" distL="0" distR="0" wp14:anchorId="3A431F86" wp14:editId="6A11FF9C">
          <wp:extent cx="1610941" cy="640080"/>
          <wp:effectExtent l="0" t="0" r="8890" b="7620"/>
          <wp:docPr id="2" name="Picture 2" descr="TDOE primar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DOE primary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941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74A47"/>
    <w:multiLevelType w:val="hybridMultilevel"/>
    <w:tmpl w:val="8FD4502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AA211A5"/>
    <w:multiLevelType w:val="hybridMultilevel"/>
    <w:tmpl w:val="A7D2979A"/>
    <w:lvl w:ilvl="0" w:tplc="78781738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0B9211DA"/>
    <w:multiLevelType w:val="hybridMultilevel"/>
    <w:tmpl w:val="B114C8EE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" w15:restartNumberingAfterBreak="0">
    <w:nsid w:val="0C2E775E"/>
    <w:multiLevelType w:val="hybridMultilevel"/>
    <w:tmpl w:val="4BA44E9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95507D"/>
    <w:multiLevelType w:val="hybridMultilevel"/>
    <w:tmpl w:val="27983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46F54"/>
    <w:multiLevelType w:val="hybridMultilevel"/>
    <w:tmpl w:val="C20490D6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2102F07"/>
    <w:multiLevelType w:val="hybridMultilevel"/>
    <w:tmpl w:val="AA924DEC"/>
    <w:lvl w:ilvl="0" w:tplc="04090019">
      <w:start w:val="1"/>
      <w:numFmt w:val="lowerLetter"/>
      <w:lvlText w:val="%1."/>
      <w:lvlJc w:val="left"/>
      <w:pPr>
        <w:ind w:left="163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141D4C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5D5DFB"/>
    <w:multiLevelType w:val="hybridMultilevel"/>
    <w:tmpl w:val="6CEC3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E790B"/>
    <w:multiLevelType w:val="hybridMultilevel"/>
    <w:tmpl w:val="FFF2792C"/>
    <w:lvl w:ilvl="0" w:tplc="04090019">
      <w:start w:val="1"/>
      <w:numFmt w:val="low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 w15:restartNumberingAfterBreak="0">
    <w:nsid w:val="198F49C1"/>
    <w:multiLevelType w:val="hybridMultilevel"/>
    <w:tmpl w:val="5B789E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984699"/>
    <w:multiLevelType w:val="hybridMultilevel"/>
    <w:tmpl w:val="21EA905C"/>
    <w:lvl w:ilvl="0" w:tplc="374CD1EC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5537F"/>
    <w:multiLevelType w:val="hybridMultilevel"/>
    <w:tmpl w:val="235256C0"/>
    <w:lvl w:ilvl="0" w:tplc="04090019">
      <w:start w:val="1"/>
      <w:numFmt w:val="lowerLetter"/>
      <w:lvlText w:val="%1."/>
      <w:lvlJc w:val="left"/>
      <w:pPr>
        <w:ind w:left="36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3" w15:restartNumberingAfterBreak="0">
    <w:nsid w:val="22B231C9"/>
    <w:multiLevelType w:val="hybridMultilevel"/>
    <w:tmpl w:val="317859B6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36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4" w15:restartNumberingAfterBreak="0">
    <w:nsid w:val="23D14B7F"/>
    <w:multiLevelType w:val="hybridMultilevel"/>
    <w:tmpl w:val="F6688AC6"/>
    <w:lvl w:ilvl="0" w:tplc="41CC919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84A6435"/>
    <w:multiLevelType w:val="hybridMultilevel"/>
    <w:tmpl w:val="CB064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44839"/>
    <w:multiLevelType w:val="multilevel"/>
    <w:tmpl w:val="12F49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B854E01"/>
    <w:multiLevelType w:val="hybridMultilevel"/>
    <w:tmpl w:val="A68839C8"/>
    <w:lvl w:ilvl="0" w:tplc="112880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A3E48"/>
    <w:multiLevelType w:val="multilevel"/>
    <w:tmpl w:val="26E231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77246EA"/>
    <w:multiLevelType w:val="hybridMultilevel"/>
    <w:tmpl w:val="885E0C5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3B2E84"/>
    <w:multiLevelType w:val="hybridMultilevel"/>
    <w:tmpl w:val="10B67A48"/>
    <w:lvl w:ilvl="0" w:tplc="47747B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E6E4B4B"/>
    <w:multiLevelType w:val="hybridMultilevel"/>
    <w:tmpl w:val="813C4F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E13E19"/>
    <w:multiLevelType w:val="hybridMultilevel"/>
    <w:tmpl w:val="CAEAF9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314EF"/>
    <w:multiLevelType w:val="hybridMultilevel"/>
    <w:tmpl w:val="9436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66F49"/>
    <w:multiLevelType w:val="hybridMultilevel"/>
    <w:tmpl w:val="8B6E8A56"/>
    <w:lvl w:ilvl="0" w:tplc="D402C76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14459"/>
    <w:multiLevelType w:val="hybridMultilevel"/>
    <w:tmpl w:val="AE8011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CD7DA4"/>
    <w:multiLevelType w:val="hybridMultilevel"/>
    <w:tmpl w:val="B7C2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DB0529"/>
    <w:multiLevelType w:val="hybridMultilevel"/>
    <w:tmpl w:val="48683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8B6444"/>
    <w:multiLevelType w:val="multilevel"/>
    <w:tmpl w:val="C6068C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C534E6"/>
    <w:multiLevelType w:val="hybridMultilevel"/>
    <w:tmpl w:val="02586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0323F"/>
    <w:multiLevelType w:val="hybridMultilevel"/>
    <w:tmpl w:val="BB88F5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E5D590F"/>
    <w:multiLevelType w:val="hybridMultilevel"/>
    <w:tmpl w:val="2AECF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85E78"/>
    <w:multiLevelType w:val="hybridMultilevel"/>
    <w:tmpl w:val="9F32DF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D15086E0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5A0E95"/>
    <w:multiLevelType w:val="multilevel"/>
    <w:tmpl w:val="33EE8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6F6A0570"/>
    <w:multiLevelType w:val="hybridMultilevel"/>
    <w:tmpl w:val="DA8843A4"/>
    <w:lvl w:ilvl="0" w:tplc="04090011">
      <w:start w:val="1"/>
      <w:numFmt w:val="decimal"/>
      <w:lvlText w:val="%1)"/>
      <w:lvlJc w:val="left"/>
      <w:pPr>
        <w:ind w:left="916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356" w:hanging="180"/>
      </w:pPr>
    </w:lvl>
    <w:lvl w:ilvl="3" w:tplc="0409000F" w:tentative="1">
      <w:start w:val="1"/>
      <w:numFmt w:val="decimal"/>
      <w:lvlText w:val="%4."/>
      <w:lvlJc w:val="left"/>
      <w:pPr>
        <w:ind w:left="3076" w:hanging="360"/>
      </w:pPr>
    </w:lvl>
    <w:lvl w:ilvl="4" w:tplc="04090019" w:tentative="1">
      <w:start w:val="1"/>
      <w:numFmt w:val="lowerLetter"/>
      <w:lvlText w:val="%5."/>
      <w:lvlJc w:val="left"/>
      <w:pPr>
        <w:ind w:left="3796" w:hanging="360"/>
      </w:pPr>
    </w:lvl>
    <w:lvl w:ilvl="5" w:tplc="0409001B" w:tentative="1">
      <w:start w:val="1"/>
      <w:numFmt w:val="lowerRoman"/>
      <w:lvlText w:val="%6."/>
      <w:lvlJc w:val="right"/>
      <w:pPr>
        <w:ind w:left="4516" w:hanging="180"/>
      </w:pPr>
    </w:lvl>
    <w:lvl w:ilvl="6" w:tplc="0409000F" w:tentative="1">
      <w:start w:val="1"/>
      <w:numFmt w:val="decimal"/>
      <w:lvlText w:val="%7."/>
      <w:lvlJc w:val="left"/>
      <w:pPr>
        <w:ind w:left="5236" w:hanging="360"/>
      </w:pPr>
    </w:lvl>
    <w:lvl w:ilvl="7" w:tplc="04090019" w:tentative="1">
      <w:start w:val="1"/>
      <w:numFmt w:val="lowerLetter"/>
      <w:lvlText w:val="%8."/>
      <w:lvlJc w:val="left"/>
      <w:pPr>
        <w:ind w:left="5956" w:hanging="360"/>
      </w:pPr>
    </w:lvl>
    <w:lvl w:ilvl="8" w:tplc="040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5" w15:restartNumberingAfterBreak="0">
    <w:nsid w:val="7C9951B7"/>
    <w:multiLevelType w:val="hybridMultilevel"/>
    <w:tmpl w:val="B5E0EB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6"/>
  </w:num>
  <w:num w:numId="4">
    <w:abstractNumId w:val="28"/>
  </w:num>
  <w:num w:numId="5">
    <w:abstractNumId w:val="24"/>
  </w:num>
  <w:num w:numId="6">
    <w:abstractNumId w:val="18"/>
  </w:num>
  <w:num w:numId="7">
    <w:abstractNumId w:val="27"/>
  </w:num>
  <w:num w:numId="8">
    <w:abstractNumId w:val="21"/>
  </w:num>
  <w:num w:numId="9">
    <w:abstractNumId w:val="12"/>
  </w:num>
  <w:num w:numId="10">
    <w:abstractNumId w:val="35"/>
  </w:num>
  <w:num w:numId="11">
    <w:abstractNumId w:val="11"/>
  </w:num>
  <w:num w:numId="12">
    <w:abstractNumId w:val="8"/>
  </w:num>
  <w:num w:numId="13">
    <w:abstractNumId w:val="9"/>
  </w:num>
  <w:num w:numId="14">
    <w:abstractNumId w:val="20"/>
  </w:num>
  <w:num w:numId="15">
    <w:abstractNumId w:val="26"/>
  </w:num>
  <w:num w:numId="16">
    <w:abstractNumId w:val="23"/>
  </w:num>
  <w:num w:numId="17">
    <w:abstractNumId w:val="14"/>
  </w:num>
  <w:num w:numId="18">
    <w:abstractNumId w:val="17"/>
  </w:num>
  <w:num w:numId="19">
    <w:abstractNumId w:val="32"/>
  </w:num>
  <w:num w:numId="20">
    <w:abstractNumId w:val="19"/>
  </w:num>
  <w:num w:numId="21">
    <w:abstractNumId w:val="3"/>
  </w:num>
  <w:num w:numId="22">
    <w:abstractNumId w:val="31"/>
  </w:num>
  <w:num w:numId="23">
    <w:abstractNumId w:val="33"/>
  </w:num>
  <w:num w:numId="24">
    <w:abstractNumId w:val="22"/>
  </w:num>
  <w:num w:numId="25">
    <w:abstractNumId w:val="10"/>
  </w:num>
  <w:num w:numId="26">
    <w:abstractNumId w:val="0"/>
  </w:num>
  <w:num w:numId="27">
    <w:abstractNumId w:val="25"/>
  </w:num>
  <w:num w:numId="28">
    <w:abstractNumId w:val="15"/>
  </w:num>
  <w:num w:numId="29">
    <w:abstractNumId w:val="1"/>
  </w:num>
  <w:num w:numId="30">
    <w:abstractNumId w:val="34"/>
  </w:num>
  <w:num w:numId="31">
    <w:abstractNumId w:val="5"/>
  </w:num>
  <w:num w:numId="32">
    <w:abstractNumId w:val="30"/>
  </w:num>
  <w:num w:numId="33">
    <w:abstractNumId w:val="6"/>
  </w:num>
  <w:num w:numId="34">
    <w:abstractNumId w:val="2"/>
  </w:num>
  <w:num w:numId="35">
    <w:abstractNumId w:val="13"/>
  </w:num>
  <w:num w:numId="3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fDM/EGyjfr8WYdLQmV05Ipg3zrgcq2i06MQSJHx/i9EzfSH1rTTjNrBsfURnOGDCF3srPGikrCAFChjpE5HlAQ==" w:salt="/I8d2ozpjV+oE0q9oPdVng==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FF0"/>
    <w:rsid w:val="000155B4"/>
    <w:rsid w:val="00023084"/>
    <w:rsid w:val="00032A82"/>
    <w:rsid w:val="00033DED"/>
    <w:rsid w:val="0003609F"/>
    <w:rsid w:val="000423C8"/>
    <w:rsid w:val="00043453"/>
    <w:rsid w:val="00050B3E"/>
    <w:rsid w:val="00057516"/>
    <w:rsid w:val="00076150"/>
    <w:rsid w:val="00080A0A"/>
    <w:rsid w:val="000838F9"/>
    <w:rsid w:val="00084DB7"/>
    <w:rsid w:val="00096EEC"/>
    <w:rsid w:val="000A464D"/>
    <w:rsid w:val="000C418E"/>
    <w:rsid w:val="000C545C"/>
    <w:rsid w:val="000E0BDF"/>
    <w:rsid w:val="00103459"/>
    <w:rsid w:val="00110DFF"/>
    <w:rsid w:val="001118B7"/>
    <w:rsid w:val="001149F9"/>
    <w:rsid w:val="001314F0"/>
    <w:rsid w:val="00135727"/>
    <w:rsid w:val="00135F99"/>
    <w:rsid w:val="001420A4"/>
    <w:rsid w:val="0015283C"/>
    <w:rsid w:val="001707CF"/>
    <w:rsid w:val="00171998"/>
    <w:rsid w:val="00172F10"/>
    <w:rsid w:val="00182E48"/>
    <w:rsid w:val="001936DE"/>
    <w:rsid w:val="00195DD6"/>
    <w:rsid w:val="001C31AC"/>
    <w:rsid w:val="001D50B9"/>
    <w:rsid w:val="001E1BA9"/>
    <w:rsid w:val="001E671C"/>
    <w:rsid w:val="00230E10"/>
    <w:rsid w:val="00233F93"/>
    <w:rsid w:val="0024136C"/>
    <w:rsid w:val="00241E33"/>
    <w:rsid w:val="002744E1"/>
    <w:rsid w:val="002819FA"/>
    <w:rsid w:val="00290024"/>
    <w:rsid w:val="002940A4"/>
    <w:rsid w:val="0029776A"/>
    <w:rsid w:val="002A2517"/>
    <w:rsid w:val="002A6598"/>
    <w:rsid w:val="002D4977"/>
    <w:rsid w:val="002D523C"/>
    <w:rsid w:val="002E465C"/>
    <w:rsid w:val="0033291E"/>
    <w:rsid w:val="00341EA6"/>
    <w:rsid w:val="00345642"/>
    <w:rsid w:val="00347243"/>
    <w:rsid w:val="0037347A"/>
    <w:rsid w:val="00387649"/>
    <w:rsid w:val="003934D0"/>
    <w:rsid w:val="00393DF9"/>
    <w:rsid w:val="00397B03"/>
    <w:rsid w:val="003A214E"/>
    <w:rsid w:val="003C2E7D"/>
    <w:rsid w:val="003C7DAF"/>
    <w:rsid w:val="003D0624"/>
    <w:rsid w:val="003D555E"/>
    <w:rsid w:val="003E6EB2"/>
    <w:rsid w:val="003F267D"/>
    <w:rsid w:val="003F7736"/>
    <w:rsid w:val="00405697"/>
    <w:rsid w:val="004163E1"/>
    <w:rsid w:val="0042457F"/>
    <w:rsid w:val="0043335C"/>
    <w:rsid w:val="004438F3"/>
    <w:rsid w:val="00447876"/>
    <w:rsid w:val="00465291"/>
    <w:rsid w:val="00465CA2"/>
    <w:rsid w:val="00480AF1"/>
    <w:rsid w:val="00492C71"/>
    <w:rsid w:val="004B1199"/>
    <w:rsid w:val="004B231F"/>
    <w:rsid w:val="004C0076"/>
    <w:rsid w:val="004C2F02"/>
    <w:rsid w:val="004C79A3"/>
    <w:rsid w:val="004D4C83"/>
    <w:rsid w:val="004D520C"/>
    <w:rsid w:val="004F6C0D"/>
    <w:rsid w:val="00503B9E"/>
    <w:rsid w:val="00505CFE"/>
    <w:rsid w:val="00532D9B"/>
    <w:rsid w:val="005412FA"/>
    <w:rsid w:val="00547D12"/>
    <w:rsid w:val="005574D3"/>
    <w:rsid w:val="00562292"/>
    <w:rsid w:val="0057776F"/>
    <w:rsid w:val="00585208"/>
    <w:rsid w:val="00591D92"/>
    <w:rsid w:val="005C137E"/>
    <w:rsid w:val="005E117F"/>
    <w:rsid w:val="005F5AEA"/>
    <w:rsid w:val="005F6F6F"/>
    <w:rsid w:val="00620E88"/>
    <w:rsid w:val="006218E9"/>
    <w:rsid w:val="00624728"/>
    <w:rsid w:val="00626EBE"/>
    <w:rsid w:val="00635C25"/>
    <w:rsid w:val="00641971"/>
    <w:rsid w:val="006506B3"/>
    <w:rsid w:val="00655E9D"/>
    <w:rsid w:val="00675232"/>
    <w:rsid w:val="00676A3B"/>
    <w:rsid w:val="00682A0E"/>
    <w:rsid w:val="00682ABD"/>
    <w:rsid w:val="006971F5"/>
    <w:rsid w:val="006A3FDD"/>
    <w:rsid w:val="006A5432"/>
    <w:rsid w:val="006A7CD0"/>
    <w:rsid w:val="006B0234"/>
    <w:rsid w:val="006C21BF"/>
    <w:rsid w:val="006E3041"/>
    <w:rsid w:val="0071200C"/>
    <w:rsid w:val="00712712"/>
    <w:rsid w:val="00720922"/>
    <w:rsid w:val="007475EB"/>
    <w:rsid w:val="00755CA7"/>
    <w:rsid w:val="00766C44"/>
    <w:rsid w:val="00773189"/>
    <w:rsid w:val="00773247"/>
    <w:rsid w:val="00785FF0"/>
    <w:rsid w:val="00796B3C"/>
    <w:rsid w:val="007A2F7F"/>
    <w:rsid w:val="007A7B42"/>
    <w:rsid w:val="007B6F55"/>
    <w:rsid w:val="007C16B8"/>
    <w:rsid w:val="007D1902"/>
    <w:rsid w:val="007D5663"/>
    <w:rsid w:val="007D5831"/>
    <w:rsid w:val="007E19A6"/>
    <w:rsid w:val="007E761A"/>
    <w:rsid w:val="007F478D"/>
    <w:rsid w:val="00802A47"/>
    <w:rsid w:val="00807CBF"/>
    <w:rsid w:val="00825BD6"/>
    <w:rsid w:val="00856AC9"/>
    <w:rsid w:val="008610A0"/>
    <w:rsid w:val="00865CB3"/>
    <w:rsid w:val="00867DDF"/>
    <w:rsid w:val="008735E5"/>
    <w:rsid w:val="00874472"/>
    <w:rsid w:val="0089262D"/>
    <w:rsid w:val="008A64BF"/>
    <w:rsid w:val="008B0A54"/>
    <w:rsid w:val="008B7DF1"/>
    <w:rsid w:val="008E1020"/>
    <w:rsid w:val="008E2AA2"/>
    <w:rsid w:val="008F42C5"/>
    <w:rsid w:val="008F7982"/>
    <w:rsid w:val="00900F9C"/>
    <w:rsid w:val="009240A3"/>
    <w:rsid w:val="00933BA9"/>
    <w:rsid w:val="00941AE9"/>
    <w:rsid w:val="009507F8"/>
    <w:rsid w:val="009564B3"/>
    <w:rsid w:val="00976B50"/>
    <w:rsid w:val="009861BB"/>
    <w:rsid w:val="00990B86"/>
    <w:rsid w:val="009E2CE9"/>
    <w:rsid w:val="009F1D85"/>
    <w:rsid w:val="009F58AC"/>
    <w:rsid w:val="00A00292"/>
    <w:rsid w:val="00A0410D"/>
    <w:rsid w:val="00A04DD2"/>
    <w:rsid w:val="00A13C74"/>
    <w:rsid w:val="00A24E25"/>
    <w:rsid w:val="00A274C8"/>
    <w:rsid w:val="00A32945"/>
    <w:rsid w:val="00A4325A"/>
    <w:rsid w:val="00A441D1"/>
    <w:rsid w:val="00A56128"/>
    <w:rsid w:val="00A66FCE"/>
    <w:rsid w:val="00A71668"/>
    <w:rsid w:val="00A721C1"/>
    <w:rsid w:val="00A82772"/>
    <w:rsid w:val="00A97126"/>
    <w:rsid w:val="00AB135D"/>
    <w:rsid w:val="00AB4C40"/>
    <w:rsid w:val="00AC72B4"/>
    <w:rsid w:val="00AD465B"/>
    <w:rsid w:val="00AD5F67"/>
    <w:rsid w:val="00AE2CA2"/>
    <w:rsid w:val="00B14EDE"/>
    <w:rsid w:val="00B16C0F"/>
    <w:rsid w:val="00B346B4"/>
    <w:rsid w:val="00B467DE"/>
    <w:rsid w:val="00B561BC"/>
    <w:rsid w:val="00B67C7A"/>
    <w:rsid w:val="00B74E78"/>
    <w:rsid w:val="00B766F1"/>
    <w:rsid w:val="00B77992"/>
    <w:rsid w:val="00B83355"/>
    <w:rsid w:val="00B83358"/>
    <w:rsid w:val="00BA17E4"/>
    <w:rsid w:val="00BB0C29"/>
    <w:rsid w:val="00BB3DB4"/>
    <w:rsid w:val="00BB4C4D"/>
    <w:rsid w:val="00BB6543"/>
    <w:rsid w:val="00BB6DC5"/>
    <w:rsid w:val="00BC12CE"/>
    <w:rsid w:val="00BC592D"/>
    <w:rsid w:val="00BC75DA"/>
    <w:rsid w:val="00BE78C7"/>
    <w:rsid w:val="00BE78F3"/>
    <w:rsid w:val="00C0270D"/>
    <w:rsid w:val="00C06CCE"/>
    <w:rsid w:val="00C22CE8"/>
    <w:rsid w:val="00C24CEB"/>
    <w:rsid w:val="00C31E61"/>
    <w:rsid w:val="00C338FF"/>
    <w:rsid w:val="00C36840"/>
    <w:rsid w:val="00C44AAB"/>
    <w:rsid w:val="00C50A38"/>
    <w:rsid w:val="00C61F08"/>
    <w:rsid w:val="00C65EA5"/>
    <w:rsid w:val="00C71BB4"/>
    <w:rsid w:val="00C759C6"/>
    <w:rsid w:val="00C91DE7"/>
    <w:rsid w:val="00C94A16"/>
    <w:rsid w:val="00CF188E"/>
    <w:rsid w:val="00D01615"/>
    <w:rsid w:val="00D11B86"/>
    <w:rsid w:val="00D13FA3"/>
    <w:rsid w:val="00D36086"/>
    <w:rsid w:val="00D55500"/>
    <w:rsid w:val="00D80968"/>
    <w:rsid w:val="00D8475B"/>
    <w:rsid w:val="00D957C1"/>
    <w:rsid w:val="00D96D9A"/>
    <w:rsid w:val="00DD43DC"/>
    <w:rsid w:val="00DD5F0F"/>
    <w:rsid w:val="00DF107F"/>
    <w:rsid w:val="00DF5666"/>
    <w:rsid w:val="00E016AF"/>
    <w:rsid w:val="00E03A3E"/>
    <w:rsid w:val="00E13759"/>
    <w:rsid w:val="00E147A8"/>
    <w:rsid w:val="00E14BE7"/>
    <w:rsid w:val="00E172B8"/>
    <w:rsid w:val="00E401AF"/>
    <w:rsid w:val="00E7252F"/>
    <w:rsid w:val="00E744CB"/>
    <w:rsid w:val="00E7606C"/>
    <w:rsid w:val="00E919DB"/>
    <w:rsid w:val="00E94D48"/>
    <w:rsid w:val="00E97A00"/>
    <w:rsid w:val="00EB59E8"/>
    <w:rsid w:val="00ED672B"/>
    <w:rsid w:val="00EF5B80"/>
    <w:rsid w:val="00F01CE1"/>
    <w:rsid w:val="00F03F35"/>
    <w:rsid w:val="00F04C6C"/>
    <w:rsid w:val="00F24A0D"/>
    <w:rsid w:val="00F36145"/>
    <w:rsid w:val="00F36451"/>
    <w:rsid w:val="00F47A75"/>
    <w:rsid w:val="00F510E4"/>
    <w:rsid w:val="00F561C8"/>
    <w:rsid w:val="00F561DF"/>
    <w:rsid w:val="00F57032"/>
    <w:rsid w:val="00F67226"/>
    <w:rsid w:val="00F852A8"/>
    <w:rsid w:val="00FA4AD0"/>
    <w:rsid w:val="00FC12F1"/>
    <w:rsid w:val="00FC60DE"/>
    <w:rsid w:val="00FD09F3"/>
    <w:rsid w:val="00FD1519"/>
    <w:rsid w:val="00FD1699"/>
    <w:rsid w:val="00FD239E"/>
    <w:rsid w:val="00FD3EC2"/>
    <w:rsid w:val="00FE3440"/>
    <w:rsid w:val="00FF22DC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C85CCC"/>
  <w15:docId w15:val="{2D360978-7F95-4A42-ADD8-B3164B2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34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3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85FF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34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73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FF0"/>
  </w:style>
  <w:style w:type="paragraph" w:styleId="Footer">
    <w:name w:val="footer"/>
    <w:basedOn w:val="Normal"/>
    <w:link w:val="FooterChar"/>
    <w:uiPriority w:val="99"/>
    <w:unhideWhenUsed/>
    <w:rsid w:val="00785F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FF0"/>
  </w:style>
  <w:style w:type="paragraph" w:styleId="BalloonText">
    <w:name w:val="Balloon Text"/>
    <w:basedOn w:val="Normal"/>
    <w:link w:val="BalloonTextChar"/>
    <w:uiPriority w:val="99"/>
    <w:semiHidden/>
    <w:unhideWhenUsed/>
    <w:rsid w:val="0078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FF0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85FF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85FF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785FF0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eGrid">
    <w:name w:val="Table Grid"/>
    <w:basedOn w:val="TableNormal"/>
    <w:uiPriority w:val="59"/>
    <w:rsid w:val="00785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Grid3-Accent3">
    <w:name w:val="Medium Grid 3 Accent 3"/>
    <w:basedOn w:val="TableNormal"/>
    <w:uiPriority w:val="69"/>
    <w:rsid w:val="00785FF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olorfulShading-Accent3">
    <w:name w:val="Colorful Shading Accent 3"/>
    <w:basedOn w:val="TableNormal"/>
    <w:uiPriority w:val="71"/>
    <w:rsid w:val="00785F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ListParagraph">
    <w:name w:val="List Paragraph"/>
    <w:basedOn w:val="Normal"/>
    <w:uiPriority w:val="34"/>
    <w:qFormat/>
    <w:rsid w:val="007F478D"/>
    <w:pPr>
      <w:ind w:left="720"/>
      <w:contextualSpacing/>
    </w:pPr>
  </w:style>
  <w:style w:type="table" w:styleId="ColorfulShading-Accent5">
    <w:name w:val="Colorful Shading Accent 5"/>
    <w:basedOn w:val="TableNormal"/>
    <w:uiPriority w:val="71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1">
    <w:name w:val="Colorful Grid Accent 1"/>
    <w:basedOn w:val="TableNormal"/>
    <w:uiPriority w:val="73"/>
    <w:rsid w:val="00C06CC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C3684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94D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4D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4D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D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D48"/>
    <w:rPr>
      <w:b/>
      <w:bCs/>
      <w:sz w:val="20"/>
      <w:szCs w:val="20"/>
    </w:rPr>
  </w:style>
  <w:style w:type="paragraph" w:customStyle="1" w:styleId="BPBcontent">
    <w:name w:val="BP B content"/>
    <w:basedOn w:val="Normal"/>
    <w:rsid w:val="00E7252F"/>
    <w:pPr>
      <w:tabs>
        <w:tab w:val="right" w:pos="8460"/>
      </w:tabs>
      <w:spacing w:after="160" w:line="240" w:lineRule="auto"/>
    </w:pPr>
    <w:rPr>
      <w:rFonts w:ascii="Arial" w:eastAsia="MS Mincho" w:hAnsi="Arial" w:cs="Arial"/>
      <w:szCs w:val="24"/>
    </w:rPr>
  </w:style>
  <w:style w:type="paragraph" w:customStyle="1" w:styleId="Default">
    <w:name w:val="Default"/>
    <w:rsid w:val="00626EBE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33DED"/>
    <w:rPr>
      <w:b/>
      <w:bCs/>
    </w:rPr>
  </w:style>
  <w:style w:type="paragraph" w:styleId="NoSpacing">
    <w:name w:val="No Spacing"/>
    <w:uiPriority w:val="1"/>
    <w:qFormat/>
    <w:rsid w:val="00E016A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900F9C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1420A4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96D9A"/>
    <w:pPr>
      <w:spacing w:after="0" w:line="240" w:lineRule="auto"/>
      <w:jc w:val="center"/>
    </w:pPr>
    <w:rPr>
      <w:rFonts w:ascii="Open Sans" w:eastAsia="Calibri" w:hAnsi="Open Sans"/>
      <w:sz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B47CF-9533-4CFF-9492-098E7EC2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900</Words>
  <Characters>5133</Characters>
  <Application>Microsoft Office Word</Application>
  <DocSecurity>8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Casey Haugner</dc:creator>
  <cp:lastModifiedBy>Alison Gauld</cp:lastModifiedBy>
  <cp:revision>9</cp:revision>
  <cp:lastPrinted>2016-07-14T19:11:00Z</cp:lastPrinted>
  <dcterms:created xsi:type="dcterms:W3CDTF">2018-07-05T18:49:00Z</dcterms:created>
  <dcterms:modified xsi:type="dcterms:W3CDTF">2018-07-13T20:36:00Z</dcterms:modified>
</cp:coreProperties>
</file>